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13739" w:rsidR="00B6076B" w:rsidRDefault="00B6076B" w14:paraId="51135D92" w14:textId="77777777">
      <w:pPr>
        <w:rPr>
          <w:noProof/>
          <w:sz w:val="22"/>
          <w:szCs w:val="22"/>
        </w:rPr>
      </w:pPr>
    </w:p>
    <w:p w:rsidRPr="00C13739" w:rsidR="005C3F34" w:rsidP="005C3F34" w:rsidRDefault="005C3F34" w14:paraId="32553C24" w14:textId="77777777">
      <w:pPr>
        <w:rPr>
          <w:b/>
          <w:bCs/>
          <w:sz w:val="22"/>
          <w:szCs w:val="22"/>
        </w:rPr>
      </w:pPr>
      <w:r w:rsidRPr="00C13739">
        <w:rPr>
          <w:b/>
          <w:bCs/>
          <w:sz w:val="22"/>
          <w:szCs w:val="22"/>
        </w:rPr>
        <w:t>Q. What fabrication patterns are compatible with the new handle set?</w:t>
      </w:r>
    </w:p>
    <w:p w:rsidRPr="00C13739" w:rsidR="00816E5F" w:rsidP="005C3F34" w:rsidRDefault="00816E5F" w14:paraId="54385C49" w14:textId="77777777">
      <w:pPr>
        <w:rPr>
          <w:b/>
          <w:bCs/>
          <w:sz w:val="22"/>
          <w:szCs w:val="22"/>
        </w:rPr>
      </w:pPr>
    </w:p>
    <w:p w:rsidR="005C3F34" w:rsidP="005C3F34" w:rsidRDefault="005C3F34" w14:paraId="0AF0F7BD" w14:textId="77777777">
      <w:pPr>
        <w:rPr>
          <w:sz w:val="22"/>
          <w:szCs w:val="22"/>
        </w:rPr>
      </w:pPr>
      <w:r w:rsidRPr="00C13739">
        <w:rPr>
          <w:sz w:val="22"/>
          <w:szCs w:val="22"/>
        </w:rPr>
        <w:t>A. The small contemporary handle will fit industry standard center (3 hole) or offset (4 hole) fabrication patterns.</w:t>
      </w:r>
    </w:p>
    <w:p w:rsidRPr="00C13739" w:rsidR="00C13739" w:rsidP="005C3F34" w:rsidRDefault="00C13739" w14:paraId="07202081" w14:textId="77777777">
      <w:pPr>
        <w:rPr>
          <w:sz w:val="22"/>
          <w:szCs w:val="22"/>
        </w:rPr>
      </w:pPr>
    </w:p>
    <w:p w:rsidRPr="00C13739" w:rsidR="005C3F34" w:rsidP="005C3F34" w:rsidRDefault="005C3F34" w14:paraId="595CCC26" w14:textId="77777777">
      <w:pPr>
        <w:jc w:val="center"/>
        <w:rPr>
          <w:sz w:val="22"/>
          <w:szCs w:val="22"/>
        </w:rPr>
      </w:pPr>
      <w:r w:rsidRPr="00C13739">
        <w:rPr>
          <w:noProof/>
          <w:sz w:val="22"/>
          <w:szCs w:val="22"/>
        </w:rPr>
        <w:drawing>
          <wp:inline distT="0" distB="0" distL="0" distR="0" wp14:anchorId="177C92A3" wp14:editId="21122CCA">
            <wp:extent cx="5943600" cy="4161790"/>
            <wp:effectExtent l="0" t="0" r="0" b="0"/>
            <wp:docPr id="122670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07778" name=""/>
                    <pic:cNvPicPr/>
                  </pic:nvPicPr>
                  <pic:blipFill>
                    <a:blip r:embed="rId10"/>
                    <a:stretch>
                      <a:fillRect/>
                    </a:stretch>
                  </pic:blipFill>
                  <pic:spPr>
                    <a:xfrm>
                      <a:off x="0" y="0"/>
                      <a:ext cx="5943600" cy="4161790"/>
                    </a:xfrm>
                    <a:prstGeom prst="rect">
                      <a:avLst/>
                    </a:prstGeom>
                  </pic:spPr>
                </pic:pic>
              </a:graphicData>
            </a:graphic>
          </wp:inline>
        </w:drawing>
      </w:r>
    </w:p>
    <w:p w:rsidRPr="00C13739" w:rsidR="005C3F34" w:rsidP="005C3F34" w:rsidRDefault="005C3F34" w14:paraId="5810BA60" w14:textId="77777777">
      <w:pPr>
        <w:rPr>
          <w:b/>
          <w:bCs/>
          <w:sz w:val="22"/>
          <w:szCs w:val="22"/>
        </w:rPr>
      </w:pPr>
    </w:p>
    <w:p w:rsidRPr="00C13739" w:rsidR="005C3F34" w:rsidP="005C3F34" w:rsidRDefault="005C3F34" w14:paraId="14CAD649" w14:textId="77777777">
      <w:pPr>
        <w:rPr>
          <w:b/>
          <w:bCs/>
          <w:sz w:val="22"/>
          <w:szCs w:val="22"/>
        </w:rPr>
      </w:pPr>
      <w:r w:rsidRPr="00C13739">
        <w:rPr>
          <w:b/>
          <w:bCs/>
          <w:sz w:val="22"/>
          <w:szCs w:val="22"/>
        </w:rPr>
        <w:t xml:space="preserve">Q. Are </w:t>
      </w:r>
      <w:proofErr w:type="gramStart"/>
      <w:r w:rsidRPr="00C13739">
        <w:rPr>
          <w:b/>
          <w:bCs/>
          <w:sz w:val="22"/>
          <w:szCs w:val="22"/>
        </w:rPr>
        <w:t>there</w:t>
      </w:r>
      <w:proofErr w:type="gramEnd"/>
      <w:r w:rsidRPr="00C13739">
        <w:rPr>
          <w:b/>
          <w:bCs/>
          <w:sz w:val="22"/>
          <w:szCs w:val="22"/>
        </w:rPr>
        <w:t xml:space="preserve"> other handle sets in the Quanex offering that will fit the same fabrication patterns?</w:t>
      </w:r>
    </w:p>
    <w:p w:rsidRPr="00C13739" w:rsidR="00E806DF" w:rsidP="005C3F34" w:rsidRDefault="00E806DF" w14:paraId="11E32AC8" w14:textId="77777777">
      <w:pPr>
        <w:rPr>
          <w:b/>
          <w:bCs/>
          <w:sz w:val="22"/>
          <w:szCs w:val="22"/>
        </w:rPr>
      </w:pPr>
    </w:p>
    <w:p w:rsidRPr="00C13739" w:rsidR="005C3F34" w:rsidP="00E806DF" w:rsidRDefault="005C3F34" w14:paraId="448B6717" w14:textId="4C7273FD">
      <w:pPr>
        <w:rPr>
          <w:sz w:val="22"/>
          <w:szCs w:val="22"/>
        </w:rPr>
      </w:pPr>
      <w:r w:rsidRPr="22736D45">
        <w:rPr>
          <w:sz w:val="22"/>
          <w:szCs w:val="22"/>
        </w:rPr>
        <w:t xml:space="preserve">A. Quanex handle sets that use the same fabrication patterns include the Omega, Legacy, </w:t>
      </w:r>
      <w:r w:rsidRPr="22736D45" w:rsidR="1A90634B">
        <w:rPr>
          <w:sz w:val="22"/>
          <w:szCs w:val="22"/>
        </w:rPr>
        <w:t xml:space="preserve">Arch, </w:t>
      </w:r>
      <w:r w:rsidRPr="22736D45">
        <w:rPr>
          <w:sz w:val="22"/>
          <w:szCs w:val="22"/>
        </w:rPr>
        <w:t xml:space="preserve">Allure, </w:t>
      </w:r>
      <w:r w:rsidRPr="22736D45" w:rsidR="3D9447FF">
        <w:rPr>
          <w:sz w:val="22"/>
          <w:szCs w:val="22"/>
        </w:rPr>
        <w:t xml:space="preserve">Olympus, </w:t>
      </w:r>
      <w:r w:rsidRPr="22736D45">
        <w:rPr>
          <w:sz w:val="22"/>
          <w:szCs w:val="22"/>
        </w:rPr>
        <w:t>Signature 40.90, and Contemporary 40.69 handle sets.</w:t>
      </w:r>
    </w:p>
    <w:p w:rsidRPr="00C13739" w:rsidR="005C3F34" w:rsidP="005C3F34" w:rsidRDefault="005C3F34" w14:paraId="32FEBC84" w14:textId="77777777">
      <w:pPr>
        <w:rPr>
          <w:sz w:val="22"/>
          <w:szCs w:val="22"/>
        </w:rPr>
      </w:pPr>
    </w:p>
    <w:p w:rsidRPr="00C13739" w:rsidR="005C3F34" w:rsidP="005C3F34" w:rsidRDefault="005C3F34" w14:paraId="7192E1A7" w14:textId="77777777">
      <w:pPr>
        <w:rPr>
          <w:b/>
          <w:bCs/>
          <w:sz w:val="22"/>
          <w:szCs w:val="22"/>
        </w:rPr>
      </w:pPr>
      <w:r w:rsidRPr="00C13739">
        <w:rPr>
          <w:b/>
          <w:bCs/>
          <w:sz w:val="22"/>
          <w:szCs w:val="22"/>
        </w:rPr>
        <w:t>Q. What locks are compatible with the new handle set?</w:t>
      </w:r>
    </w:p>
    <w:p w:rsidRPr="00C13739" w:rsidR="00E806DF" w:rsidP="005C3F34" w:rsidRDefault="00E806DF" w14:paraId="6A0A76E5" w14:textId="77777777">
      <w:pPr>
        <w:rPr>
          <w:b/>
          <w:bCs/>
          <w:sz w:val="22"/>
          <w:szCs w:val="22"/>
        </w:rPr>
      </w:pPr>
    </w:p>
    <w:p w:rsidRPr="00C13739" w:rsidR="005C3F34" w:rsidP="005C3F34" w:rsidRDefault="005C3F34" w14:paraId="2AE7AB5F" w14:textId="5943C5F0">
      <w:pPr>
        <w:rPr>
          <w:sz w:val="22"/>
          <w:szCs w:val="22"/>
        </w:rPr>
      </w:pPr>
      <w:r w:rsidRPr="22736D45">
        <w:rPr>
          <w:sz w:val="22"/>
          <w:szCs w:val="22"/>
        </w:rPr>
        <w:t>A. The new handle set will work with Quanex single point, dual point, Gemini II, Nexus 2</w:t>
      </w:r>
      <w:r w:rsidRPr="22736D45" w:rsidR="03B98A42">
        <w:rPr>
          <w:sz w:val="22"/>
          <w:szCs w:val="22"/>
        </w:rPr>
        <w:t>-</w:t>
      </w:r>
      <w:r w:rsidRPr="22736D45">
        <w:rPr>
          <w:sz w:val="22"/>
          <w:szCs w:val="22"/>
        </w:rPr>
        <w:t>point, and Nexus 3</w:t>
      </w:r>
      <w:r w:rsidRPr="22736D45" w:rsidR="7F623865">
        <w:rPr>
          <w:sz w:val="22"/>
          <w:szCs w:val="22"/>
        </w:rPr>
        <w:t>-</w:t>
      </w:r>
      <w:r w:rsidRPr="22736D45">
        <w:rPr>
          <w:sz w:val="22"/>
          <w:szCs w:val="22"/>
        </w:rPr>
        <w:t>point locking systems.</w:t>
      </w:r>
    </w:p>
    <w:p w:rsidRPr="00C13739" w:rsidR="005C3F34" w:rsidP="005C3F34" w:rsidRDefault="005C3F34" w14:paraId="14A61DFA" w14:textId="77777777">
      <w:pPr>
        <w:ind w:left="360"/>
        <w:rPr>
          <w:sz w:val="22"/>
          <w:szCs w:val="22"/>
        </w:rPr>
      </w:pPr>
    </w:p>
    <w:p w:rsidR="00D23D79" w:rsidRDefault="00D23D79" w14:paraId="5054FF6B" w14:textId="77777777">
      <w:pPr>
        <w:rPr>
          <w:b/>
          <w:bCs/>
          <w:sz w:val="22"/>
          <w:szCs w:val="22"/>
        </w:rPr>
      </w:pPr>
      <w:r>
        <w:rPr>
          <w:b/>
          <w:bCs/>
          <w:sz w:val="22"/>
          <w:szCs w:val="22"/>
        </w:rPr>
        <w:br w:type="page"/>
      </w:r>
    </w:p>
    <w:p w:rsidRPr="00C13739" w:rsidR="005C3F34" w:rsidP="005C3F34" w:rsidRDefault="005C3F34" w14:paraId="43D8B7B8" w14:textId="0FCD4176">
      <w:pPr>
        <w:rPr>
          <w:b/>
          <w:bCs/>
          <w:sz w:val="22"/>
          <w:szCs w:val="22"/>
        </w:rPr>
      </w:pPr>
      <w:r w:rsidRPr="00C13739">
        <w:rPr>
          <w:b/>
          <w:bCs/>
          <w:sz w:val="22"/>
          <w:szCs w:val="22"/>
        </w:rPr>
        <w:lastRenderedPageBreak/>
        <w:t xml:space="preserve">Q. Are </w:t>
      </w:r>
      <w:proofErr w:type="gramStart"/>
      <w:r w:rsidRPr="00C13739">
        <w:rPr>
          <w:b/>
          <w:bCs/>
          <w:sz w:val="22"/>
          <w:szCs w:val="22"/>
        </w:rPr>
        <w:t>there</w:t>
      </w:r>
      <w:proofErr w:type="gramEnd"/>
      <w:r w:rsidRPr="00C13739">
        <w:rPr>
          <w:b/>
          <w:bCs/>
          <w:sz w:val="22"/>
          <w:szCs w:val="22"/>
        </w:rPr>
        <w:t xml:space="preserve"> manufacturing/assembly benefits to this handle set?</w:t>
      </w:r>
    </w:p>
    <w:p w:rsidRPr="00C13739" w:rsidR="000B0059" w:rsidP="005C3F34" w:rsidRDefault="000B0059" w14:paraId="23DF6C85" w14:textId="77777777">
      <w:pPr>
        <w:rPr>
          <w:b/>
          <w:bCs/>
          <w:sz w:val="22"/>
          <w:szCs w:val="22"/>
        </w:rPr>
      </w:pPr>
    </w:p>
    <w:p w:rsidRPr="00C13739" w:rsidR="005C3F34" w:rsidP="005C3F34" w:rsidRDefault="005C3F34" w14:paraId="6C0CD4A6" w14:textId="3CF6634B">
      <w:pPr>
        <w:rPr>
          <w:sz w:val="22"/>
          <w:szCs w:val="22"/>
        </w:rPr>
      </w:pPr>
      <w:r w:rsidRPr="22736D45">
        <w:rPr>
          <w:sz w:val="22"/>
          <w:szCs w:val="22"/>
        </w:rPr>
        <w:t>A. This handle presents an updated, contemporary style at a competitive price. Its single</w:t>
      </w:r>
      <w:r w:rsidRPr="22736D45" w:rsidR="5A047EDB">
        <w:rPr>
          <w:sz w:val="22"/>
          <w:szCs w:val="22"/>
        </w:rPr>
        <w:t>-</w:t>
      </w:r>
      <w:r w:rsidRPr="22736D45">
        <w:rPr>
          <w:sz w:val="22"/>
          <w:szCs w:val="22"/>
        </w:rPr>
        <w:t>piece construction simplifies assembly of the door panel in either the manufacturing plant or at the job site. The fabrication pattern is compatible with industry standard hole patterns, making it easy to differentiate door programs with alternative handle styles.</w:t>
      </w:r>
    </w:p>
    <w:p w:rsidRPr="00C13739" w:rsidR="005C3F34" w:rsidP="005C3F34" w:rsidRDefault="005C3F34" w14:paraId="4346D718" w14:textId="77777777">
      <w:pPr>
        <w:rPr>
          <w:b/>
          <w:bCs/>
          <w:sz w:val="22"/>
          <w:szCs w:val="22"/>
        </w:rPr>
      </w:pPr>
    </w:p>
    <w:p w:rsidRPr="00C13739" w:rsidR="005C3F34" w:rsidP="005C3F34" w:rsidRDefault="005C3F34" w14:paraId="0FB6980D" w14:textId="77777777">
      <w:pPr>
        <w:rPr>
          <w:b/>
          <w:bCs/>
          <w:sz w:val="22"/>
          <w:szCs w:val="22"/>
        </w:rPr>
      </w:pPr>
      <w:r w:rsidRPr="00C13739">
        <w:rPr>
          <w:b/>
          <w:bCs/>
          <w:sz w:val="22"/>
          <w:szCs w:val="22"/>
        </w:rPr>
        <w:t>Q. What door materials are compatible with the handle set?</w:t>
      </w:r>
    </w:p>
    <w:p w:rsidRPr="00C13739" w:rsidR="00FB07CD" w:rsidP="005C3F34" w:rsidRDefault="00FB07CD" w14:paraId="29241251" w14:textId="77777777">
      <w:pPr>
        <w:rPr>
          <w:b/>
          <w:bCs/>
          <w:sz w:val="22"/>
          <w:szCs w:val="22"/>
        </w:rPr>
      </w:pPr>
    </w:p>
    <w:p w:rsidRPr="00C13739" w:rsidR="005C3F34" w:rsidP="005C3F34" w:rsidRDefault="005C3F34" w14:paraId="6AF3E683" w14:textId="77777777">
      <w:pPr>
        <w:rPr>
          <w:sz w:val="22"/>
          <w:szCs w:val="22"/>
        </w:rPr>
      </w:pPr>
      <w:r w:rsidRPr="00C13739">
        <w:rPr>
          <w:sz w:val="22"/>
          <w:szCs w:val="22"/>
        </w:rPr>
        <w:t>A. These handles will fit any door substrate – vinyl, wood, aluminum, steel, fiberglass, etc.</w:t>
      </w:r>
    </w:p>
    <w:p w:rsidRPr="00C13739" w:rsidR="005C3F34" w:rsidP="22736D45" w:rsidRDefault="005C3F34" w14:paraId="6E412B3A" w14:textId="221C76C1">
      <w:pPr>
        <w:rPr>
          <w:sz w:val="22"/>
          <w:szCs w:val="22"/>
        </w:rPr>
      </w:pPr>
    </w:p>
    <w:p w:rsidRPr="00C13739" w:rsidR="005C3F34" w:rsidP="005C3F34" w:rsidRDefault="005C3F34" w14:paraId="71EE93DA" w14:textId="4C2C0D6F">
      <w:pPr>
        <w:rPr>
          <w:b/>
          <w:bCs/>
          <w:sz w:val="22"/>
          <w:szCs w:val="22"/>
        </w:rPr>
      </w:pPr>
      <w:r w:rsidRPr="22736D45">
        <w:rPr>
          <w:b/>
          <w:bCs/>
          <w:sz w:val="22"/>
          <w:szCs w:val="22"/>
        </w:rPr>
        <w:t>Q. What panel thickness will the standard handle set fit?</w:t>
      </w:r>
    </w:p>
    <w:p w:rsidRPr="00C13739" w:rsidR="00F261C0" w:rsidP="005C3F34" w:rsidRDefault="00F261C0" w14:paraId="0908A73E" w14:textId="0DFC1A43">
      <w:pPr>
        <w:rPr>
          <w:b/>
          <w:bCs/>
          <w:sz w:val="22"/>
          <w:szCs w:val="22"/>
        </w:rPr>
      </w:pPr>
    </w:p>
    <w:p w:rsidRPr="00C13739" w:rsidR="005C3F34" w:rsidP="005C3F34" w:rsidRDefault="005C3F34" w14:paraId="68AB10F9" w14:textId="7CF51F20">
      <w:pPr>
        <w:rPr>
          <w:sz w:val="22"/>
          <w:szCs w:val="22"/>
        </w:rPr>
      </w:pPr>
      <w:r w:rsidRPr="22736D45">
        <w:rPr>
          <w:sz w:val="22"/>
          <w:szCs w:val="22"/>
        </w:rPr>
        <w:t>A. Each handle set has 3 sets of mounting screws to fit a range of stile thicknesses.</w:t>
      </w:r>
    </w:p>
    <w:p w:rsidRPr="00C13739" w:rsidR="005C3F34" w:rsidP="005C3F34" w:rsidRDefault="005C3F34" w14:paraId="6F927F2B" w14:textId="2E0BCDAD">
      <w:pPr>
        <w:pStyle w:val="ListParagraph"/>
        <w:numPr>
          <w:ilvl w:val="0"/>
          <w:numId w:val="1"/>
        </w:numPr>
        <w:spacing w:after="160" w:line="278" w:lineRule="auto"/>
        <w:rPr>
          <w:sz w:val="22"/>
          <w:szCs w:val="22"/>
        </w:rPr>
      </w:pPr>
      <w:r w:rsidRPr="22736D45">
        <w:rPr>
          <w:sz w:val="22"/>
          <w:szCs w:val="22"/>
        </w:rPr>
        <w:t>Handle / Pull – 1.44 to 1.81</w:t>
      </w:r>
      <w:r w:rsidRPr="22736D45" w:rsidR="1F682F70">
        <w:rPr>
          <w:sz w:val="22"/>
          <w:szCs w:val="22"/>
        </w:rPr>
        <w:t xml:space="preserve"> </w:t>
      </w:r>
    </w:p>
    <w:p w:rsidRPr="00C13739" w:rsidR="005C3F34" w:rsidP="22736D45" w:rsidRDefault="1F682F70" w14:paraId="05B70730" w14:textId="081C57D1">
      <w:pPr>
        <w:pStyle w:val="ListParagraph"/>
        <w:spacing w:after="160" w:line="278" w:lineRule="auto"/>
        <w:rPr>
          <w:sz w:val="22"/>
          <w:szCs w:val="22"/>
        </w:rPr>
      </w:pPr>
      <w:r w:rsidRPr="22736D45">
        <w:rPr>
          <w:sz w:val="22"/>
          <w:szCs w:val="22"/>
        </w:rPr>
        <w:t xml:space="preserve">(shorter </w:t>
      </w:r>
      <w:r w:rsidRPr="22736D45" w:rsidR="692378BC">
        <w:rPr>
          <w:sz w:val="22"/>
          <w:szCs w:val="22"/>
        </w:rPr>
        <w:t xml:space="preserve">thickness </w:t>
      </w:r>
      <w:r w:rsidRPr="22736D45">
        <w:rPr>
          <w:sz w:val="22"/>
          <w:szCs w:val="22"/>
        </w:rPr>
        <w:t>range due to available tapping space in the exterior pull without posts that tie into the profile</w:t>
      </w:r>
      <w:r w:rsidRPr="22736D45" w:rsidR="206E8DF1">
        <w:rPr>
          <w:sz w:val="22"/>
          <w:szCs w:val="22"/>
        </w:rPr>
        <w:t>)</w:t>
      </w:r>
    </w:p>
    <w:p w:rsidRPr="00C13739" w:rsidR="005C3F34" w:rsidP="005C3F34" w:rsidRDefault="005C3F34" w14:paraId="599B7109" w14:textId="77777777">
      <w:pPr>
        <w:pStyle w:val="ListParagraph"/>
        <w:ind w:left="1440"/>
        <w:rPr>
          <w:sz w:val="22"/>
          <w:szCs w:val="22"/>
        </w:rPr>
      </w:pPr>
      <w:r w:rsidRPr="00C13739">
        <w:rPr>
          <w:noProof/>
          <w:sz w:val="22"/>
          <w:szCs w:val="22"/>
        </w:rPr>
        <w:drawing>
          <wp:inline distT="0" distB="0" distL="0" distR="0" wp14:anchorId="514D165A" wp14:editId="155F53CA">
            <wp:extent cx="2664464" cy="2047875"/>
            <wp:effectExtent l="0" t="0" r="2540" b="0"/>
            <wp:docPr id="1900470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66933" cy="2049773"/>
                    </a:xfrm>
                    <a:prstGeom prst="rect">
                      <a:avLst/>
                    </a:prstGeom>
                    <a:noFill/>
                    <a:ln>
                      <a:noFill/>
                    </a:ln>
                  </pic:spPr>
                </pic:pic>
              </a:graphicData>
            </a:graphic>
          </wp:inline>
        </w:drawing>
      </w:r>
    </w:p>
    <w:p w:rsidRPr="00C13739" w:rsidR="005C3F34" w:rsidP="005C3F34" w:rsidRDefault="005C3F34" w14:paraId="3B4C53BE" w14:textId="0B1620E5">
      <w:pPr>
        <w:pStyle w:val="ListParagraph"/>
        <w:numPr>
          <w:ilvl w:val="0"/>
          <w:numId w:val="1"/>
        </w:numPr>
        <w:spacing w:after="160" w:line="278" w:lineRule="auto"/>
        <w:rPr>
          <w:sz w:val="22"/>
          <w:szCs w:val="22"/>
        </w:rPr>
      </w:pPr>
      <w:r w:rsidRPr="22736D45">
        <w:rPr>
          <w:sz w:val="22"/>
          <w:szCs w:val="22"/>
        </w:rPr>
        <w:t>Handle / Handle – 1</w:t>
      </w:r>
      <w:r w:rsidRPr="22736D45" w:rsidR="68D6BDBD">
        <w:rPr>
          <w:sz w:val="22"/>
          <w:szCs w:val="22"/>
        </w:rPr>
        <w:t>-1/4</w:t>
      </w:r>
      <w:r w:rsidRPr="22736D45">
        <w:rPr>
          <w:sz w:val="22"/>
          <w:szCs w:val="22"/>
        </w:rPr>
        <w:t xml:space="preserve"> to 2</w:t>
      </w:r>
      <w:r w:rsidRPr="22736D45" w:rsidR="361114A4">
        <w:rPr>
          <w:sz w:val="22"/>
          <w:szCs w:val="22"/>
        </w:rPr>
        <w:t>-3/16</w:t>
      </w:r>
    </w:p>
    <w:p w:rsidRPr="00C13739" w:rsidR="005C3F34" w:rsidP="005C3F34" w:rsidRDefault="005C3F34" w14:paraId="7A3561F5" w14:textId="77777777">
      <w:pPr>
        <w:pStyle w:val="ListParagraph"/>
        <w:ind w:left="1440"/>
        <w:rPr>
          <w:sz w:val="22"/>
          <w:szCs w:val="22"/>
        </w:rPr>
      </w:pPr>
      <w:r w:rsidRPr="00C13739">
        <w:rPr>
          <w:noProof/>
          <w:sz w:val="22"/>
          <w:szCs w:val="22"/>
        </w:rPr>
        <w:drawing>
          <wp:inline distT="0" distB="0" distL="0" distR="0" wp14:anchorId="051E1EBD" wp14:editId="6F8DEE88">
            <wp:extent cx="2658712" cy="2028825"/>
            <wp:effectExtent l="0" t="0" r="8890" b="0"/>
            <wp:docPr id="1205263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74378" cy="2040779"/>
                    </a:xfrm>
                    <a:prstGeom prst="rect">
                      <a:avLst/>
                    </a:prstGeom>
                    <a:noFill/>
                    <a:ln>
                      <a:noFill/>
                    </a:ln>
                  </pic:spPr>
                </pic:pic>
              </a:graphicData>
            </a:graphic>
          </wp:inline>
        </w:drawing>
      </w:r>
    </w:p>
    <w:p w:rsidR="22736D45" w:rsidP="22736D45" w:rsidRDefault="22736D45" w14:paraId="65FC63F5" w14:textId="028CB19A">
      <w:pPr>
        <w:rPr>
          <w:sz w:val="22"/>
          <w:szCs w:val="22"/>
        </w:rPr>
      </w:pPr>
    </w:p>
    <w:p w:rsidR="005C3F34" w:rsidP="15801597" w:rsidRDefault="005C3F34" w14:paraId="42C9A5D8" w14:textId="2A24BAD9">
      <w:pPr>
        <w:rPr>
          <w:b/>
          <w:bCs/>
          <w:sz w:val="22"/>
          <w:szCs w:val="22"/>
        </w:rPr>
      </w:pPr>
    </w:p>
    <w:p w:rsidR="005C3F34" w:rsidP="005C3F34" w:rsidRDefault="005C3F34" w14:paraId="5AB45403" w14:textId="79D27FFC">
      <w:r>
        <w:br w:type="page"/>
      </w:r>
    </w:p>
    <w:p w:rsidR="005C3F34" w:rsidP="15801597" w:rsidRDefault="005C3F34" w14:paraId="17EE7159" w14:textId="04EB3D40">
      <w:pPr>
        <w:rPr>
          <w:b/>
          <w:bCs/>
          <w:sz w:val="22"/>
          <w:szCs w:val="22"/>
        </w:rPr>
      </w:pPr>
      <w:r w:rsidRPr="15801597">
        <w:rPr>
          <w:b/>
          <w:bCs/>
          <w:sz w:val="22"/>
          <w:szCs w:val="22"/>
        </w:rPr>
        <w:lastRenderedPageBreak/>
        <w:t>Q. What handle set colors are available?</w:t>
      </w:r>
    </w:p>
    <w:p w:rsidRPr="00C13739" w:rsidR="00D23D79" w:rsidP="005C3F34" w:rsidRDefault="00D23D79" w14:paraId="52036ADC" w14:textId="77777777">
      <w:pPr>
        <w:rPr>
          <w:b/>
          <w:bCs/>
          <w:sz w:val="22"/>
          <w:szCs w:val="22"/>
        </w:rPr>
      </w:pPr>
    </w:p>
    <w:p w:rsidRPr="00C13739" w:rsidR="005C3F34" w:rsidP="005C3F34" w:rsidRDefault="005C3F34" w14:paraId="317F342E" w14:textId="77777777">
      <w:pPr>
        <w:rPr>
          <w:sz w:val="22"/>
          <w:szCs w:val="22"/>
        </w:rPr>
      </w:pPr>
      <w:r w:rsidRPr="00C13739">
        <w:rPr>
          <w:sz w:val="22"/>
          <w:szCs w:val="22"/>
        </w:rPr>
        <w:t>A. Aluminum handles are available in 2 whites, beige, and gloss black. Zinc handles are available in the same colors as aluminum with the addition of matte black, faux bronze, and plated satin nickel finishes.</w:t>
      </w:r>
    </w:p>
    <w:p w:rsidRPr="00C13739" w:rsidR="005C3F34" w:rsidP="005C3F34" w:rsidRDefault="005C3F34" w14:paraId="7801A22C" w14:textId="77777777">
      <w:pPr>
        <w:rPr>
          <w:b/>
          <w:bCs/>
          <w:sz w:val="22"/>
          <w:szCs w:val="22"/>
        </w:rPr>
      </w:pPr>
    </w:p>
    <w:p w:rsidRPr="00C13739" w:rsidR="005C3F34" w:rsidP="005C3F34" w:rsidRDefault="005C3F34" w14:paraId="71B76D8A" w14:textId="77777777">
      <w:pPr>
        <w:rPr>
          <w:b/>
          <w:bCs/>
          <w:sz w:val="22"/>
          <w:szCs w:val="22"/>
        </w:rPr>
      </w:pPr>
      <w:r w:rsidRPr="00C13739">
        <w:rPr>
          <w:b/>
          <w:bCs/>
          <w:sz w:val="22"/>
          <w:szCs w:val="22"/>
        </w:rPr>
        <w:t>Q. What is the physical size of the handle?</w:t>
      </w:r>
    </w:p>
    <w:p w:rsidRPr="00C13739" w:rsidR="00F261C0" w:rsidP="005C3F34" w:rsidRDefault="00F261C0" w14:paraId="49727B12" w14:textId="77777777">
      <w:pPr>
        <w:rPr>
          <w:b/>
          <w:bCs/>
          <w:sz w:val="22"/>
          <w:szCs w:val="22"/>
        </w:rPr>
      </w:pPr>
    </w:p>
    <w:p w:rsidRPr="00C13739" w:rsidR="005C3F34" w:rsidP="005C3F34" w:rsidRDefault="005C3F34" w14:paraId="24F23534" w14:textId="77777777">
      <w:pPr>
        <w:rPr>
          <w:sz w:val="22"/>
          <w:szCs w:val="22"/>
        </w:rPr>
      </w:pPr>
      <w:r w:rsidRPr="00C13739">
        <w:rPr>
          <w:sz w:val="22"/>
          <w:szCs w:val="22"/>
        </w:rPr>
        <w:t>A. The handle is 7 inches tall, 2.62 inches wide, and 1.80 inches deep. The escutcheon width is .95 inches.</w:t>
      </w:r>
    </w:p>
    <w:p w:rsidRPr="00C13739" w:rsidR="005C3F34" w:rsidP="005C3F34" w:rsidRDefault="005C3F34" w14:paraId="7AEFDF48" w14:textId="77777777">
      <w:pPr>
        <w:rPr>
          <w:b/>
          <w:bCs/>
          <w:sz w:val="22"/>
          <w:szCs w:val="22"/>
        </w:rPr>
      </w:pPr>
    </w:p>
    <w:p w:rsidRPr="00C13739" w:rsidR="005C3F34" w:rsidP="22736D45" w:rsidRDefault="3DA0111D" w14:paraId="42C0BB6F" w14:textId="11223E48">
      <w:pPr>
        <w:rPr>
          <w:b/>
          <w:bCs/>
          <w:sz w:val="22"/>
          <w:szCs w:val="22"/>
        </w:rPr>
      </w:pPr>
      <w:r w:rsidRPr="22736D45">
        <w:rPr>
          <w:b/>
          <w:bCs/>
          <w:sz w:val="22"/>
          <w:szCs w:val="22"/>
        </w:rPr>
        <w:t>Q. Do the handles have mounting posts that extend into the profile?</w:t>
      </w:r>
    </w:p>
    <w:p w:rsidRPr="00C13739" w:rsidR="005C3F34" w:rsidP="22736D45" w:rsidRDefault="005C3F34" w14:paraId="0474F4BA" w14:textId="77777777">
      <w:pPr>
        <w:rPr>
          <w:b/>
          <w:bCs/>
          <w:sz w:val="22"/>
          <w:szCs w:val="22"/>
        </w:rPr>
      </w:pPr>
    </w:p>
    <w:p w:rsidRPr="00C13739" w:rsidR="005C3F34" w:rsidP="22736D45" w:rsidRDefault="3DA0111D" w14:paraId="276F6F97" w14:textId="14367297">
      <w:pPr>
        <w:rPr>
          <w:sz w:val="22"/>
          <w:szCs w:val="22"/>
        </w:rPr>
      </w:pPr>
      <w:r w:rsidRPr="22736D45">
        <w:rPr>
          <w:sz w:val="22"/>
          <w:szCs w:val="22"/>
        </w:rPr>
        <w:t>A. The interior handles have posts that extend into the profile. This is also true of the exterior handle. Exterior pulls mount flush to the face of the profile with no posts.</w:t>
      </w:r>
      <w:r w:rsidRPr="22736D45">
        <w:rPr>
          <w:b/>
          <w:bCs/>
          <w:sz w:val="22"/>
          <w:szCs w:val="22"/>
        </w:rPr>
        <w:t xml:space="preserve"> </w:t>
      </w:r>
    </w:p>
    <w:p w:rsidRPr="00C13739" w:rsidR="005C3F34" w:rsidP="22736D45" w:rsidRDefault="005C3F34" w14:paraId="320BA42F" w14:textId="02A36943">
      <w:pPr>
        <w:rPr>
          <w:b/>
          <w:bCs/>
          <w:sz w:val="22"/>
          <w:szCs w:val="22"/>
        </w:rPr>
      </w:pPr>
    </w:p>
    <w:p w:rsidRPr="00C13739" w:rsidR="005C3F34" w:rsidP="005C3F34" w:rsidRDefault="005C3F34" w14:paraId="5F55D3BA" w14:textId="01F5FFEE">
      <w:pPr>
        <w:rPr>
          <w:b/>
          <w:bCs/>
          <w:sz w:val="22"/>
          <w:szCs w:val="22"/>
        </w:rPr>
      </w:pPr>
      <w:r w:rsidRPr="22736D45">
        <w:rPr>
          <w:b/>
          <w:bCs/>
          <w:sz w:val="22"/>
          <w:szCs w:val="22"/>
        </w:rPr>
        <w:t>Q. Are the new contemporary handles offered with key cylinders?</w:t>
      </w:r>
    </w:p>
    <w:p w:rsidRPr="00C13739" w:rsidR="002548D0" w:rsidP="005C3F34" w:rsidRDefault="002548D0" w14:paraId="5D2411AF" w14:textId="77777777">
      <w:pPr>
        <w:rPr>
          <w:b/>
          <w:bCs/>
          <w:sz w:val="22"/>
          <w:szCs w:val="22"/>
        </w:rPr>
      </w:pPr>
    </w:p>
    <w:p w:rsidRPr="00C13739" w:rsidR="005C3F34" w:rsidP="005C3F34" w:rsidRDefault="005C3F34" w14:paraId="7AA86919" w14:textId="77777777">
      <w:pPr>
        <w:rPr>
          <w:sz w:val="22"/>
          <w:szCs w:val="22"/>
        </w:rPr>
      </w:pPr>
      <w:r w:rsidRPr="00C13739">
        <w:rPr>
          <w:sz w:val="22"/>
          <w:szCs w:val="22"/>
        </w:rPr>
        <w:t>A. We offer these handles in non-keyed, keyed, and dummy configurations. Key cylinder specific information is provided below:</w:t>
      </w:r>
    </w:p>
    <w:p w:rsidRPr="00C13739" w:rsidR="005C3F34" w:rsidP="005C3F34" w:rsidRDefault="005C3F34" w14:paraId="29D4DED1" w14:textId="77777777">
      <w:pPr>
        <w:pStyle w:val="ListParagraph"/>
        <w:numPr>
          <w:ilvl w:val="0"/>
          <w:numId w:val="1"/>
        </w:numPr>
        <w:spacing w:after="160" w:line="278" w:lineRule="auto"/>
        <w:rPr>
          <w:sz w:val="22"/>
          <w:szCs w:val="22"/>
        </w:rPr>
      </w:pPr>
      <w:r w:rsidRPr="00C13739">
        <w:rPr>
          <w:sz w:val="22"/>
          <w:szCs w:val="22"/>
        </w:rPr>
        <w:t>Schlage C type keyways</w:t>
      </w:r>
    </w:p>
    <w:p w:rsidRPr="00C13739" w:rsidR="005C3F34" w:rsidP="005C3F34" w:rsidRDefault="005C3F34" w14:paraId="6674BFC8" w14:textId="77777777">
      <w:pPr>
        <w:pStyle w:val="ListParagraph"/>
        <w:numPr>
          <w:ilvl w:val="0"/>
          <w:numId w:val="1"/>
        </w:numPr>
        <w:spacing w:after="160" w:line="278" w:lineRule="auto"/>
        <w:rPr>
          <w:sz w:val="22"/>
          <w:szCs w:val="22"/>
        </w:rPr>
      </w:pPr>
      <w:r w:rsidRPr="00C13739">
        <w:rPr>
          <w:sz w:val="22"/>
          <w:szCs w:val="22"/>
        </w:rPr>
        <w:t>5 pin tumblers</w:t>
      </w:r>
    </w:p>
    <w:p w:rsidRPr="00C13739" w:rsidR="005C3F34" w:rsidP="005C3F34" w:rsidRDefault="005C3F34" w14:paraId="27EE3CEA" w14:textId="77777777">
      <w:pPr>
        <w:pStyle w:val="ListParagraph"/>
        <w:numPr>
          <w:ilvl w:val="0"/>
          <w:numId w:val="1"/>
        </w:numPr>
        <w:spacing w:after="160" w:line="278" w:lineRule="auto"/>
        <w:rPr>
          <w:sz w:val="22"/>
          <w:szCs w:val="22"/>
        </w:rPr>
      </w:pPr>
      <w:r w:rsidRPr="00C13739">
        <w:rPr>
          <w:sz w:val="22"/>
          <w:szCs w:val="22"/>
        </w:rPr>
        <w:t>10,000 possible key codes</w:t>
      </w:r>
    </w:p>
    <w:p w:rsidRPr="00C13739" w:rsidR="005C3F34" w:rsidP="005C3F34" w:rsidRDefault="005C3F34" w14:paraId="79A3AE01" w14:textId="77777777">
      <w:pPr>
        <w:pStyle w:val="ListParagraph"/>
        <w:numPr>
          <w:ilvl w:val="0"/>
          <w:numId w:val="1"/>
        </w:numPr>
        <w:spacing w:after="160" w:line="278" w:lineRule="auto"/>
        <w:rPr>
          <w:sz w:val="22"/>
          <w:szCs w:val="22"/>
        </w:rPr>
      </w:pPr>
      <w:r w:rsidRPr="00C13739">
        <w:rPr>
          <w:sz w:val="22"/>
          <w:szCs w:val="22"/>
        </w:rPr>
        <w:t>KD standard, KA cylinders are available as a separate purchase</w:t>
      </w:r>
    </w:p>
    <w:p w:rsidRPr="00C13739" w:rsidR="005C3F34" w:rsidP="005C3F34" w:rsidRDefault="005C3F34" w14:paraId="175743C4" w14:textId="77777777">
      <w:pPr>
        <w:rPr>
          <w:b/>
          <w:bCs/>
          <w:sz w:val="22"/>
          <w:szCs w:val="22"/>
        </w:rPr>
      </w:pPr>
    </w:p>
    <w:p w:rsidRPr="00C13739" w:rsidR="005C3F34" w:rsidP="005C3F34" w:rsidRDefault="005C3F34" w14:paraId="09CF8328" w14:textId="77777777">
      <w:pPr>
        <w:rPr>
          <w:b/>
          <w:bCs/>
          <w:sz w:val="22"/>
          <w:szCs w:val="22"/>
        </w:rPr>
      </w:pPr>
      <w:r w:rsidRPr="00C13739">
        <w:rPr>
          <w:b/>
          <w:bCs/>
          <w:sz w:val="22"/>
          <w:szCs w:val="22"/>
        </w:rPr>
        <w:t>Q. What is the carton quantity?</w:t>
      </w:r>
    </w:p>
    <w:p w:rsidRPr="00C13739" w:rsidR="002548D0" w:rsidP="005C3F34" w:rsidRDefault="002548D0" w14:paraId="3618D304" w14:textId="77777777">
      <w:pPr>
        <w:rPr>
          <w:b/>
          <w:bCs/>
          <w:sz w:val="22"/>
          <w:szCs w:val="22"/>
        </w:rPr>
      </w:pPr>
    </w:p>
    <w:p w:rsidRPr="00C13739" w:rsidR="005C3F34" w:rsidP="005C3F34" w:rsidRDefault="005C3F34" w14:paraId="78E75DE9" w14:textId="77777777">
      <w:pPr>
        <w:rPr>
          <w:sz w:val="22"/>
          <w:szCs w:val="22"/>
        </w:rPr>
      </w:pPr>
      <w:r w:rsidRPr="00C13739">
        <w:rPr>
          <w:sz w:val="22"/>
          <w:szCs w:val="22"/>
        </w:rPr>
        <w:t xml:space="preserve">A. Aluminum handle sets with exterior pulls or exterior handles are packaged in carton quantities of 20. Zinc handle sets are packaged in </w:t>
      </w:r>
      <w:proofErr w:type="gramStart"/>
      <w:r w:rsidRPr="00C13739">
        <w:rPr>
          <w:sz w:val="22"/>
          <w:szCs w:val="22"/>
        </w:rPr>
        <w:t>carton quantities of 10</w:t>
      </w:r>
      <w:proofErr w:type="gramEnd"/>
      <w:r w:rsidRPr="00C13739">
        <w:rPr>
          <w:sz w:val="22"/>
          <w:szCs w:val="22"/>
        </w:rPr>
        <w:t>.</w:t>
      </w:r>
    </w:p>
    <w:p w:rsidRPr="00C13739" w:rsidR="005C3F34" w:rsidP="005C3F34" w:rsidRDefault="005C3F34" w14:paraId="5F0A9F51" w14:textId="77777777">
      <w:pPr>
        <w:rPr>
          <w:b/>
          <w:bCs/>
          <w:sz w:val="22"/>
          <w:szCs w:val="22"/>
        </w:rPr>
      </w:pPr>
    </w:p>
    <w:p w:rsidRPr="00C13739" w:rsidR="005C3F34" w:rsidP="005C3F34" w:rsidRDefault="005C3F34" w14:paraId="358EC104" w14:textId="77777777">
      <w:pPr>
        <w:rPr>
          <w:b/>
          <w:bCs/>
          <w:sz w:val="22"/>
          <w:szCs w:val="22"/>
        </w:rPr>
      </w:pPr>
      <w:r w:rsidRPr="00C13739">
        <w:rPr>
          <w:b/>
          <w:bCs/>
          <w:sz w:val="22"/>
          <w:szCs w:val="22"/>
        </w:rPr>
        <w:t>Q. Are the new contemporary handles offered with gaskets?</w:t>
      </w:r>
    </w:p>
    <w:p w:rsidRPr="00C13739" w:rsidR="00C13739" w:rsidP="005C3F34" w:rsidRDefault="00C13739" w14:paraId="011E5976" w14:textId="77777777">
      <w:pPr>
        <w:rPr>
          <w:b/>
          <w:bCs/>
          <w:sz w:val="22"/>
          <w:szCs w:val="22"/>
        </w:rPr>
      </w:pPr>
    </w:p>
    <w:p w:rsidRPr="00C13739" w:rsidR="005C3F34" w:rsidP="005C3F34" w:rsidRDefault="005C3F34" w14:paraId="408F8115" w14:textId="77777777">
      <w:pPr>
        <w:rPr>
          <w:sz w:val="22"/>
          <w:szCs w:val="22"/>
        </w:rPr>
      </w:pPr>
      <w:r w:rsidRPr="00C13739">
        <w:rPr>
          <w:sz w:val="22"/>
          <w:szCs w:val="22"/>
        </w:rPr>
        <w:t>A. The handle sets offered with exterior handles include full length closed cell foam gaskets</w:t>
      </w:r>
    </w:p>
    <w:p w:rsidRPr="00C13739" w:rsidR="005C3F34" w:rsidP="005C3F34" w:rsidRDefault="005C3F34" w14:paraId="5C57D92B" w14:textId="77777777">
      <w:pPr>
        <w:rPr>
          <w:b/>
          <w:bCs/>
          <w:sz w:val="22"/>
          <w:szCs w:val="22"/>
        </w:rPr>
      </w:pPr>
    </w:p>
    <w:p w:rsidRPr="00C13739" w:rsidR="005C3F34" w:rsidP="22736D45" w:rsidRDefault="1499206C" w14:paraId="05314B14" w14:textId="21C25BF6">
      <w:pPr>
        <w:rPr>
          <w:b/>
          <w:bCs/>
          <w:sz w:val="22"/>
          <w:szCs w:val="22"/>
        </w:rPr>
      </w:pPr>
      <w:r w:rsidRPr="22736D45">
        <w:rPr>
          <w:b/>
          <w:bCs/>
          <w:sz w:val="22"/>
          <w:szCs w:val="22"/>
        </w:rPr>
        <w:t>Q. Why are both aluminum and zinc substrates offered?</w:t>
      </w:r>
    </w:p>
    <w:p w:rsidRPr="00C13739" w:rsidR="005C3F34" w:rsidP="22736D45" w:rsidRDefault="005C3F34" w14:paraId="0E8E7E36" w14:textId="77777777">
      <w:pPr>
        <w:rPr>
          <w:b/>
          <w:bCs/>
          <w:sz w:val="22"/>
          <w:szCs w:val="22"/>
        </w:rPr>
      </w:pPr>
    </w:p>
    <w:p w:rsidRPr="00C13739" w:rsidR="005C3F34" w:rsidP="22736D45" w:rsidRDefault="1499206C" w14:paraId="3BF8CB75" w14:textId="190234D1">
      <w:pPr>
        <w:rPr>
          <w:sz w:val="22"/>
          <w:szCs w:val="22"/>
        </w:rPr>
      </w:pPr>
      <w:r w:rsidRPr="22736D45">
        <w:rPr>
          <w:sz w:val="22"/>
          <w:szCs w:val="22"/>
        </w:rPr>
        <w:t>A. Cast aluminum substrate is offered to provide a lower cost alternative to zinc substrate.</w:t>
      </w:r>
      <w:r w:rsidRPr="22736D45" w:rsidR="3717EB14">
        <w:rPr>
          <w:sz w:val="22"/>
          <w:szCs w:val="22"/>
        </w:rPr>
        <w:t xml:space="preserve"> </w:t>
      </w:r>
      <w:r w:rsidRPr="22736D45" w:rsidR="605ABB58">
        <w:rPr>
          <w:sz w:val="22"/>
          <w:szCs w:val="22"/>
        </w:rPr>
        <w:t xml:space="preserve">Despite the low weight of the product, it will provide a sturdy </w:t>
      </w:r>
      <w:r w:rsidRPr="22736D45" w:rsidR="536FB00C">
        <w:rPr>
          <w:sz w:val="22"/>
          <w:szCs w:val="22"/>
        </w:rPr>
        <w:t xml:space="preserve">user interface when bolted to the door panel. </w:t>
      </w:r>
      <w:r w:rsidRPr="22736D45" w:rsidR="3717EB14">
        <w:rPr>
          <w:sz w:val="22"/>
          <w:szCs w:val="22"/>
        </w:rPr>
        <w:t xml:space="preserve">Zinc performs better than aluminum from a corrosion-resistant </w:t>
      </w:r>
      <w:r w:rsidRPr="22736D45" w:rsidR="4395B4A4">
        <w:rPr>
          <w:sz w:val="22"/>
          <w:szCs w:val="22"/>
        </w:rPr>
        <w:t>standpoint.</w:t>
      </w:r>
      <w:r w:rsidRPr="22736D45" w:rsidR="52BD92BE">
        <w:rPr>
          <w:sz w:val="22"/>
          <w:szCs w:val="22"/>
        </w:rPr>
        <w:t xml:space="preserve"> It is also a better substrate for plating</w:t>
      </w:r>
      <w:r w:rsidRPr="22736D45" w:rsidR="39C54C87">
        <w:rPr>
          <w:sz w:val="22"/>
          <w:szCs w:val="22"/>
        </w:rPr>
        <w:t>.</w:t>
      </w:r>
    </w:p>
    <w:p w:rsidRPr="00C13739" w:rsidR="005C3F34" w:rsidP="22736D45" w:rsidRDefault="005C3F34" w14:paraId="379BA912" w14:textId="1BAB67E8">
      <w:pPr>
        <w:rPr>
          <w:b/>
          <w:bCs/>
          <w:sz w:val="22"/>
          <w:szCs w:val="22"/>
        </w:rPr>
      </w:pPr>
    </w:p>
    <w:p w:rsidRPr="00C13739" w:rsidR="005C3F34" w:rsidP="15801597" w:rsidRDefault="005C3F34" w14:paraId="42D5B258" w14:textId="4E6F96B5">
      <w:pPr>
        <w:rPr>
          <w:b/>
          <w:bCs/>
          <w:sz w:val="22"/>
          <w:szCs w:val="22"/>
        </w:rPr>
      </w:pPr>
    </w:p>
    <w:p w:rsidRPr="00C13739" w:rsidR="005C3F34" w:rsidP="005C3F34" w:rsidRDefault="005C3F34" w14:paraId="1A78A89B" w14:textId="6217B71F">
      <w:r>
        <w:br w:type="page"/>
      </w:r>
    </w:p>
    <w:p w:rsidRPr="00C13739" w:rsidR="005C3F34" w:rsidP="15801597" w:rsidRDefault="005C3F34" w14:paraId="31333EF5" w14:textId="1804F43F">
      <w:pPr>
        <w:rPr>
          <w:b/>
          <w:bCs/>
          <w:sz w:val="22"/>
          <w:szCs w:val="22"/>
        </w:rPr>
      </w:pPr>
      <w:r w:rsidRPr="15801597">
        <w:rPr>
          <w:b/>
          <w:bCs/>
          <w:sz w:val="22"/>
          <w:szCs w:val="22"/>
        </w:rPr>
        <w:lastRenderedPageBreak/>
        <w:t>Q. What can I expect for corrosion resistance in these new handle sets?</w:t>
      </w:r>
    </w:p>
    <w:p w:rsidRPr="00C13739" w:rsidR="00C13739" w:rsidP="005C3F34" w:rsidRDefault="00C13739" w14:paraId="25ABCE7E" w14:textId="77777777">
      <w:pPr>
        <w:rPr>
          <w:b/>
          <w:bCs/>
          <w:sz w:val="22"/>
          <w:szCs w:val="22"/>
        </w:rPr>
      </w:pPr>
    </w:p>
    <w:p w:rsidRPr="00C13739" w:rsidR="005C3F34" w:rsidP="005C3F34" w:rsidRDefault="005C3F34" w14:paraId="16030BE8" w14:textId="77777777">
      <w:pPr>
        <w:rPr>
          <w:sz w:val="22"/>
          <w:szCs w:val="22"/>
        </w:rPr>
      </w:pPr>
      <w:r w:rsidRPr="00C13739">
        <w:rPr>
          <w:sz w:val="22"/>
          <w:szCs w:val="22"/>
        </w:rPr>
        <w:t>A. Corrosion resistance is dependent on substrate and finish type. Below you will find general information regarding corrosion resistance for these items.</w:t>
      </w:r>
    </w:p>
    <w:p w:rsidRPr="00C13739" w:rsidR="005C3F34" w:rsidP="22736D45" w:rsidRDefault="005C3F34" w14:paraId="0DEC8107" w14:textId="518FAD30">
      <w:pPr>
        <w:pStyle w:val="ListParagraph"/>
        <w:numPr>
          <w:ilvl w:val="0"/>
          <w:numId w:val="1"/>
        </w:numPr>
        <w:spacing w:after="160" w:line="278" w:lineRule="auto"/>
        <w:rPr>
          <w:sz w:val="22"/>
          <w:szCs w:val="22"/>
          <w:highlight w:val="cyan"/>
        </w:rPr>
      </w:pPr>
      <w:r w:rsidRPr="22736D45">
        <w:rPr>
          <w:sz w:val="22"/>
          <w:szCs w:val="22"/>
        </w:rPr>
        <w:t xml:space="preserve">Powder coated aluminum – </w:t>
      </w:r>
      <w:r w:rsidRPr="22736D45" w:rsidR="04386A40">
        <w:rPr>
          <w:sz w:val="22"/>
          <w:szCs w:val="22"/>
        </w:rPr>
        <w:t>350</w:t>
      </w:r>
      <w:r w:rsidRPr="22736D45">
        <w:rPr>
          <w:sz w:val="22"/>
          <w:szCs w:val="22"/>
        </w:rPr>
        <w:t xml:space="preserve"> hours</w:t>
      </w:r>
    </w:p>
    <w:p w:rsidRPr="00C13739" w:rsidR="005C3F34" w:rsidP="005C3F34" w:rsidRDefault="005C3F34" w14:paraId="451E906E" w14:textId="5E134637">
      <w:pPr>
        <w:pStyle w:val="ListParagraph"/>
        <w:numPr>
          <w:ilvl w:val="0"/>
          <w:numId w:val="1"/>
        </w:numPr>
        <w:spacing w:after="160" w:line="278" w:lineRule="auto"/>
        <w:rPr>
          <w:sz w:val="22"/>
          <w:szCs w:val="22"/>
        </w:rPr>
      </w:pPr>
      <w:r w:rsidRPr="22736D45">
        <w:rPr>
          <w:sz w:val="22"/>
          <w:szCs w:val="22"/>
        </w:rPr>
        <w:t xml:space="preserve">Powder coated zinc – </w:t>
      </w:r>
      <w:r w:rsidRPr="22736D45" w:rsidR="02018267">
        <w:rPr>
          <w:sz w:val="22"/>
          <w:szCs w:val="22"/>
        </w:rPr>
        <w:t>500</w:t>
      </w:r>
      <w:r w:rsidRPr="22736D45">
        <w:rPr>
          <w:sz w:val="22"/>
          <w:szCs w:val="22"/>
        </w:rPr>
        <w:t xml:space="preserve"> hours</w:t>
      </w:r>
    </w:p>
    <w:p w:rsidR="005C3F34" w:rsidP="005C3F34" w:rsidRDefault="005C3F34" w14:paraId="1650092C" w14:textId="77777777"/>
    <w:p w:rsidR="005C3F34" w:rsidRDefault="005C3F34" w14:paraId="70BA3376" w14:textId="77777777">
      <w:pPr>
        <w:rPr>
          <w:noProof/>
        </w:rPr>
      </w:pPr>
    </w:p>
    <w:p w:rsidR="00587ECA" w:rsidRDefault="00D676C2" w14:paraId="679BAA26" w14:textId="6AAEDAF8">
      <w:r>
        <w:rPr>
          <w:noProof/>
        </w:rPr>
        <mc:AlternateContent>
          <mc:Choice Requires="wps">
            <w:drawing>
              <wp:anchor distT="0" distB="0" distL="114300" distR="114300" simplePos="0" relativeHeight="251659264" behindDoc="0" locked="0" layoutInCell="1" allowOverlap="1" wp14:anchorId="6C890F1A" wp14:editId="648C0529">
                <wp:simplePos x="0" y="0"/>
                <wp:positionH relativeFrom="margin">
                  <wp:align>right</wp:align>
                </wp:positionH>
                <wp:positionV relativeFrom="margin">
                  <wp:align>top</wp:align>
                </wp:positionV>
                <wp:extent cx="5915025" cy="9525"/>
                <wp:effectExtent l="0" t="0" r="28575" b="28575"/>
                <wp:wrapSquare wrapText="bothSides"/>
                <wp:docPr id="1878157807" name="Straight Connector 2"/>
                <wp:cNvGraphicFramePr/>
                <a:graphic xmlns:a="http://schemas.openxmlformats.org/drawingml/2006/main">
                  <a:graphicData uri="http://schemas.microsoft.com/office/word/2010/wordprocessingShape">
                    <wps:wsp>
                      <wps:cNvCnPr/>
                      <wps:spPr>
                        <a:xfrm flipV="1">
                          <a:off x="0" y="0"/>
                          <a:ext cx="59150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flip:y;z-index:251659264;visibility:visible;mso-wrap-style:square;mso-wrap-distance-left:9pt;mso-wrap-distance-top:0;mso-wrap-distance-right:9pt;mso-wrap-distance-bottom:0;mso-position-horizontal:right;mso-position-horizontal-relative:margin;mso-position-vertical:top;mso-position-vertical-relative:margin" o:spid="_x0000_s1026" strokecolor="#54565a [3213]" from="414.55pt,0" to="880.3pt,.75pt" w14:anchorId="1AB77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">
                <v:stroke joinstyle="miter"/>
                <w10:wrap type="square" anchorx="margin" anchory="margin"/>
              </v:line>
            </w:pict>
          </mc:Fallback>
        </mc:AlternateContent>
      </w:r>
    </w:p>
    <w:sectPr w:rsidR="00587ECA">
      <w:headerReference w:type="default" r:id="rId15"/>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2F0" w:rsidP="00DD67A2" w:rsidRDefault="002B62F0" w14:paraId="325C976B" w14:textId="77777777">
      <w:r>
        <w:separator/>
      </w:r>
    </w:p>
  </w:endnote>
  <w:endnote w:type="continuationSeparator" w:id="0">
    <w:p w:rsidR="002B62F0" w:rsidP="00DD67A2" w:rsidRDefault="002B62F0" w14:paraId="4A85A1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5BB8" w:rsidP="09379F23" w:rsidRDefault="22736D45" w14:paraId="46CD7A13" w14:textId="4305F12A">
    <w:pPr>
      <w:pStyle w:val="Footer"/>
      <w:suppressLineNumbers w:val="0"/>
      <w:tabs>
        <w:tab w:val="clear" w:leader="none" w:pos="9360"/>
      </w:tabs>
      <w:bidi w:val="0"/>
      <w:spacing w:before="0" w:beforeAutospacing="off" w:after="0" w:afterAutospacing="off" w:line="259" w:lineRule="auto"/>
      <w:ind w:left="0" w:right="0"/>
      <w:jc w:val="left"/>
    </w:pPr>
    <w:r w:rsidRPr="09379F23" w:rsidR="09379F23">
      <w:rPr>
        <w:rFonts w:ascii="Roboto Light" w:hAnsi="Roboto Light"/>
        <w:color w:val="54565A" w:themeColor="accent6" w:themeTint="FF" w:themeShade="FF"/>
        <w:sz w:val="18"/>
        <w:szCs w:val="18"/>
      </w:rPr>
      <w:t>AmesburyTruth.com</w:t>
    </w:r>
    <w:r w:rsidR="00BD5BB8">
      <w:rPr>
        <w:rFonts w:ascii="Roboto Light" w:hAnsi="Roboto Light"/>
        <w:sz w:val="18"/>
        <w:szCs w:val="18"/>
      </w:rPr>
      <w:tab/>
    </w:r>
    <w:r>
      <w:rPr>
        <w:noProof/>
      </w:rPr>
      <w:drawing>
        <wp:anchor distT="0" distB="0" distL="114300" distR="114300" simplePos="0" relativeHeight="251659264" behindDoc="0" locked="0" layoutInCell="1" allowOverlap="1" wp14:anchorId="0A87AE2C" wp14:editId="64F54CBD">
          <wp:simplePos x="0" y="0"/>
          <wp:positionH relativeFrom="column">
            <wp:align>right</wp:align>
          </wp:positionH>
          <wp:positionV relativeFrom="paragraph">
            <wp:posOffset>0</wp:posOffset>
          </wp:positionV>
          <wp:extent cx="2163385" cy="296652"/>
          <wp:effectExtent l="0" t="0" r="8890" b="8255"/>
          <wp:wrapSquare wrapText="bothSides"/>
          <wp:docPr id="63722922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09181" name="Picture 3" descr="A screenshot of a computer&#10;&#10;AI-generated content may be incorrect."/>
                  <pic:cNvPicPr/>
                </pic:nvPicPr>
                <pic:blipFill rotWithShape="1">
                  <a:blip r:embed="rId1">
                    <a:duotone>
                      <a:prstClr val="black"/>
                      <a:schemeClr val="tx2">
                        <a:tint val="45000"/>
                        <a:satMod val="400000"/>
                      </a:schemeClr>
                    </a:duotone>
                    <a:extLst>
                      <a:ext uri="{28A0092B-C50C-407E-A947-70E740481C1C}">
                        <a14:useLocalDpi xmlns:a14="http://schemas.microsoft.com/office/drawing/2010/main" val="0"/>
                      </a:ext>
                    </a:extLst>
                  </a:blip>
                  <a:srcRect l="8333" t="27412" r="6411" b="30015"/>
                  <a:stretch>
                    <a:fillRect/>
                  </a:stretch>
                </pic:blipFill>
                <pic:spPr bwMode="auto">
                  <a:xfrm>
                    <a:off x="0" y="0"/>
                    <a:ext cx="2163385" cy="2966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BD5BB8" w:rsidR="00BD5BB8" w:rsidP="00BD5BB8" w:rsidRDefault="00BD5BB8" w14:paraId="760C015D" w14:textId="13561A39">
    <w:pPr>
      <w:pStyle w:val="Footer"/>
      <w:tabs>
        <w:tab w:val="clear" w:pos="9360"/>
      </w:tabs>
      <w:rPr>
        <w:rFonts w:ascii="Roboto Light" w:hAnsi="Roboto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2F0" w:rsidP="00DD67A2" w:rsidRDefault="002B62F0" w14:paraId="661D30C6" w14:textId="77777777">
      <w:r>
        <w:separator/>
      </w:r>
    </w:p>
  </w:footnote>
  <w:footnote w:type="continuationSeparator" w:id="0">
    <w:p w:rsidR="002B62F0" w:rsidP="00DD67A2" w:rsidRDefault="002B62F0" w14:paraId="56A36A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16E5F" w:rsidR="00816E5F" w:rsidRDefault="007E472B" w14:paraId="796F505F" w14:textId="608396B5">
    <w:pPr>
      <w:pStyle w:val="Header"/>
      <w:rPr>
        <w:b w:val="1"/>
        <w:bCs w:val="1"/>
        <w:noProof/>
      </w:rPr>
    </w:pPr>
    <w:r>
      <w:rPr>
        <w:noProof/>
      </w:rPr>
      <w:drawing>
        <wp:anchor distT="0" distB="0" distL="114300" distR="114300" simplePos="0" relativeHeight="251658240" behindDoc="0" locked="0" layoutInCell="1" allowOverlap="1" wp14:anchorId="505476FD" wp14:editId="6A9A81F5">
          <wp:simplePos x="0" y="0"/>
          <wp:positionH relativeFrom="margin">
            <wp:posOffset>0</wp:posOffset>
          </wp:positionH>
          <wp:positionV relativeFrom="topMargin">
            <wp:posOffset>381635</wp:posOffset>
          </wp:positionV>
          <wp:extent cx="2205355" cy="361315"/>
          <wp:effectExtent l="0" t="0" r="0" b="0"/>
          <wp:wrapSquare wrapText="bothSides"/>
          <wp:docPr id="432473467"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73467" name="Picture 1" descr="A green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6840" t="20314" b="20234"/>
                  <a:stretch>
                    <a:fillRect/>
                  </a:stretch>
                </pic:blipFill>
                <pic:spPr bwMode="auto">
                  <a:xfrm>
                    <a:off x="0" y="0"/>
                    <a:ext cx="2205355" cy="361315"/>
                  </a:xfrm>
                  <a:prstGeom prst="rect">
                    <a:avLst/>
                  </a:prstGeom>
                  <a:ln>
                    <a:noFill/>
                  </a:ln>
                  <a:extLst>
                    <a:ext uri="{53640926-AAD7-44D8-BBD7-CCE9431645EC}">
                      <a14:shadowObscured xmlns:a14="http://schemas.microsoft.com/office/drawing/2010/main"/>
                    </a:ext>
                  </a:extLst>
                </pic:spPr>
              </pic:pic>
            </a:graphicData>
          </a:graphic>
        </wp:anchor>
      </w:drawing>
    </w:r>
    <w:r w:rsidRPr="09379F23" w:rsidR="09379F23">
      <w:rPr>
        <w:noProof/>
        <w:sz w:val="32"/>
        <w:szCs w:val="32"/>
      </w:rPr>
      <w:t xml:space="preserve">| </w:t>
    </w:r>
    <w:r w:rsidR="09379F23">
      <w:rPr>
        <w:noProof/>
      </w:rPr>
      <w:t xml:space="preserve">       </w:t>
    </w:r>
    <w:r w:rsidRPr="00816E5F" w:rsidR="09379F23">
      <w:rPr>
        <w:b w:val="1"/>
        <w:bCs w:val="1"/>
        <w:noProof/>
      </w:rPr>
      <w:t xml:space="preserve">FAQ Small Contemporary </w:t>
    </w:r>
    <w:r w:rsidR="09379F23">
      <w:rPr>
        <w:b w:val="1"/>
        <w:bCs w:val="1"/>
        <w:noProof/>
      </w:rPr>
      <w:t xml:space="preserve">Sliding Door </w:t>
    </w:r>
    <w:r w:rsidRPr="00816E5F" w:rsidR="09379F23">
      <w:rPr>
        <w:b w:val="1"/>
        <w:bCs w:val="1"/>
        <w:noProof/>
      </w:rPr>
      <w:t>Handle</w:t>
    </w:r>
  </w:p>
  <w:p w:rsidR="00DD67A2" w:rsidRDefault="00DD67A2" w14:paraId="24126C96" w14:textId="4FF1C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0283"/>
    <w:multiLevelType w:val="hybridMultilevel"/>
    <w:tmpl w:val="DFC8BDAC"/>
    <w:lvl w:ilvl="0" w:tplc="8D8493E2">
      <w:start w:val="610"/>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3392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E7"/>
    <w:rsid w:val="0008530A"/>
    <w:rsid w:val="000B0059"/>
    <w:rsid w:val="001168CC"/>
    <w:rsid w:val="00192398"/>
    <w:rsid w:val="001B126C"/>
    <w:rsid w:val="002548D0"/>
    <w:rsid w:val="002B62F0"/>
    <w:rsid w:val="00414302"/>
    <w:rsid w:val="004B72CD"/>
    <w:rsid w:val="004D7BA6"/>
    <w:rsid w:val="00587ECA"/>
    <w:rsid w:val="005C3F34"/>
    <w:rsid w:val="005D6406"/>
    <w:rsid w:val="00697DF2"/>
    <w:rsid w:val="00750487"/>
    <w:rsid w:val="007A0F7E"/>
    <w:rsid w:val="007E472B"/>
    <w:rsid w:val="00816E5F"/>
    <w:rsid w:val="009830E7"/>
    <w:rsid w:val="009E722F"/>
    <w:rsid w:val="00A21FEE"/>
    <w:rsid w:val="00A6101E"/>
    <w:rsid w:val="00B6076B"/>
    <w:rsid w:val="00B71ACF"/>
    <w:rsid w:val="00BD5BB8"/>
    <w:rsid w:val="00C13739"/>
    <w:rsid w:val="00C34957"/>
    <w:rsid w:val="00CF36E4"/>
    <w:rsid w:val="00D23D79"/>
    <w:rsid w:val="00D676C2"/>
    <w:rsid w:val="00D778D3"/>
    <w:rsid w:val="00DD67A2"/>
    <w:rsid w:val="00E806DF"/>
    <w:rsid w:val="00EA7846"/>
    <w:rsid w:val="00EE2A00"/>
    <w:rsid w:val="00EF2BAE"/>
    <w:rsid w:val="00F261C0"/>
    <w:rsid w:val="00F610DF"/>
    <w:rsid w:val="00FB07CD"/>
    <w:rsid w:val="02018267"/>
    <w:rsid w:val="03B98A42"/>
    <w:rsid w:val="03CF7D50"/>
    <w:rsid w:val="04386A40"/>
    <w:rsid w:val="07C81681"/>
    <w:rsid w:val="09379F23"/>
    <w:rsid w:val="0EC15B98"/>
    <w:rsid w:val="1499206C"/>
    <w:rsid w:val="15801597"/>
    <w:rsid w:val="1A90634B"/>
    <w:rsid w:val="1F682F70"/>
    <w:rsid w:val="206E8DF1"/>
    <w:rsid w:val="22736D45"/>
    <w:rsid w:val="244BF7D3"/>
    <w:rsid w:val="253390B5"/>
    <w:rsid w:val="284A985D"/>
    <w:rsid w:val="2881AD8C"/>
    <w:rsid w:val="2A87C247"/>
    <w:rsid w:val="2E095536"/>
    <w:rsid w:val="320F99AA"/>
    <w:rsid w:val="3210979E"/>
    <w:rsid w:val="35DB7473"/>
    <w:rsid w:val="361114A4"/>
    <w:rsid w:val="3717EB14"/>
    <w:rsid w:val="374B2A56"/>
    <w:rsid w:val="38044FA1"/>
    <w:rsid w:val="39C54C87"/>
    <w:rsid w:val="3D9447FF"/>
    <w:rsid w:val="3DA0111D"/>
    <w:rsid w:val="3E4A08F6"/>
    <w:rsid w:val="3E851B96"/>
    <w:rsid w:val="40083E59"/>
    <w:rsid w:val="4395B4A4"/>
    <w:rsid w:val="44EEE8F2"/>
    <w:rsid w:val="486A569F"/>
    <w:rsid w:val="52BD92BE"/>
    <w:rsid w:val="533291A6"/>
    <w:rsid w:val="536FB00C"/>
    <w:rsid w:val="5A047EDB"/>
    <w:rsid w:val="5E916579"/>
    <w:rsid w:val="605ABB58"/>
    <w:rsid w:val="6234B65F"/>
    <w:rsid w:val="6665B199"/>
    <w:rsid w:val="68D6BDBD"/>
    <w:rsid w:val="692378BC"/>
    <w:rsid w:val="6D795422"/>
    <w:rsid w:val="6FEC98CF"/>
    <w:rsid w:val="742EBB33"/>
    <w:rsid w:val="7C9D6C12"/>
    <w:rsid w:val="7E0243B8"/>
    <w:rsid w:val="7F62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B1E34"/>
  <w15:chartTrackingRefBased/>
  <w15:docId w15:val="{43D865CF-18C5-45D8-8ED5-4D43733D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30E7"/>
    <w:pPr>
      <w:keepNext/>
      <w:keepLines/>
      <w:spacing w:before="360" w:after="80"/>
      <w:outlineLvl w:val="0"/>
    </w:pPr>
    <w:rPr>
      <w:rFonts w:asciiTheme="majorHAnsi" w:hAnsiTheme="majorHAnsi" w:eastAsiaTheme="majorEastAsia" w:cstheme="majorBidi"/>
      <w:color w:val="01551A" w:themeColor="accent1" w:themeShade="BF"/>
      <w:sz w:val="40"/>
      <w:szCs w:val="40"/>
    </w:rPr>
  </w:style>
  <w:style w:type="paragraph" w:styleId="Heading2">
    <w:name w:val="heading 2"/>
    <w:basedOn w:val="Normal"/>
    <w:next w:val="Normal"/>
    <w:link w:val="Heading2Char"/>
    <w:uiPriority w:val="9"/>
    <w:semiHidden/>
    <w:unhideWhenUsed/>
    <w:qFormat/>
    <w:rsid w:val="009830E7"/>
    <w:pPr>
      <w:keepNext/>
      <w:keepLines/>
      <w:spacing w:before="160" w:after="80"/>
      <w:outlineLvl w:val="1"/>
    </w:pPr>
    <w:rPr>
      <w:rFonts w:asciiTheme="majorHAnsi" w:hAnsiTheme="majorHAnsi" w:eastAsiaTheme="majorEastAsia" w:cstheme="majorBidi"/>
      <w:color w:val="01551A" w:themeColor="accent1" w:themeShade="BF"/>
      <w:sz w:val="32"/>
      <w:szCs w:val="32"/>
    </w:rPr>
  </w:style>
  <w:style w:type="paragraph" w:styleId="Heading3">
    <w:name w:val="heading 3"/>
    <w:basedOn w:val="Normal"/>
    <w:next w:val="Normal"/>
    <w:link w:val="Heading3Char"/>
    <w:uiPriority w:val="9"/>
    <w:semiHidden/>
    <w:unhideWhenUsed/>
    <w:qFormat/>
    <w:rsid w:val="009830E7"/>
    <w:pPr>
      <w:keepNext/>
      <w:keepLines/>
      <w:spacing w:before="160" w:after="80"/>
      <w:outlineLvl w:val="2"/>
    </w:pPr>
    <w:rPr>
      <w:rFonts w:eastAsiaTheme="majorEastAsia" w:cstheme="majorBidi"/>
      <w:color w:val="01551A" w:themeColor="accent1" w:themeShade="BF"/>
      <w:sz w:val="28"/>
      <w:szCs w:val="28"/>
    </w:rPr>
  </w:style>
  <w:style w:type="paragraph" w:styleId="Heading4">
    <w:name w:val="heading 4"/>
    <w:basedOn w:val="Normal"/>
    <w:next w:val="Normal"/>
    <w:link w:val="Heading4Char"/>
    <w:uiPriority w:val="9"/>
    <w:semiHidden/>
    <w:unhideWhenUsed/>
    <w:qFormat/>
    <w:rsid w:val="009830E7"/>
    <w:pPr>
      <w:keepNext/>
      <w:keepLines/>
      <w:spacing w:before="80" w:after="40"/>
      <w:outlineLvl w:val="3"/>
    </w:pPr>
    <w:rPr>
      <w:rFonts w:eastAsiaTheme="majorEastAsia" w:cstheme="majorBidi"/>
      <w:i/>
      <w:iCs/>
      <w:color w:val="01551A" w:themeColor="accent1" w:themeShade="BF"/>
    </w:rPr>
  </w:style>
  <w:style w:type="paragraph" w:styleId="Heading5">
    <w:name w:val="heading 5"/>
    <w:basedOn w:val="Normal"/>
    <w:next w:val="Normal"/>
    <w:link w:val="Heading5Char"/>
    <w:uiPriority w:val="9"/>
    <w:semiHidden/>
    <w:unhideWhenUsed/>
    <w:qFormat/>
    <w:rsid w:val="009830E7"/>
    <w:pPr>
      <w:keepNext/>
      <w:keepLines/>
      <w:spacing w:before="80" w:after="40"/>
      <w:outlineLvl w:val="4"/>
    </w:pPr>
    <w:rPr>
      <w:rFonts w:eastAsiaTheme="majorEastAsia" w:cstheme="majorBidi"/>
      <w:color w:val="01551A" w:themeColor="accent1" w:themeShade="BF"/>
    </w:rPr>
  </w:style>
  <w:style w:type="paragraph" w:styleId="Heading6">
    <w:name w:val="heading 6"/>
    <w:basedOn w:val="Normal"/>
    <w:next w:val="Normal"/>
    <w:link w:val="Heading6Char"/>
    <w:uiPriority w:val="9"/>
    <w:semiHidden/>
    <w:unhideWhenUsed/>
    <w:qFormat/>
    <w:rsid w:val="009830E7"/>
    <w:pPr>
      <w:keepNext/>
      <w:keepLines/>
      <w:spacing w:before="40"/>
      <w:outlineLvl w:val="5"/>
    </w:pPr>
    <w:rPr>
      <w:rFonts w:eastAsiaTheme="majorEastAsia" w:cstheme="majorBidi"/>
      <w:i/>
      <w:iCs/>
      <w:color w:val="8D9095" w:themeColor="text1" w:themeTint="A6"/>
    </w:rPr>
  </w:style>
  <w:style w:type="paragraph" w:styleId="Heading7">
    <w:name w:val="heading 7"/>
    <w:basedOn w:val="Normal"/>
    <w:next w:val="Normal"/>
    <w:link w:val="Heading7Char"/>
    <w:uiPriority w:val="9"/>
    <w:semiHidden/>
    <w:unhideWhenUsed/>
    <w:qFormat/>
    <w:rsid w:val="009830E7"/>
    <w:pPr>
      <w:keepNext/>
      <w:keepLines/>
      <w:spacing w:before="40"/>
      <w:outlineLvl w:val="6"/>
    </w:pPr>
    <w:rPr>
      <w:rFonts w:eastAsiaTheme="majorEastAsia" w:cstheme="majorBidi"/>
      <w:color w:val="8D9095" w:themeColor="text1" w:themeTint="A6"/>
    </w:rPr>
  </w:style>
  <w:style w:type="paragraph" w:styleId="Heading8">
    <w:name w:val="heading 8"/>
    <w:basedOn w:val="Normal"/>
    <w:next w:val="Normal"/>
    <w:link w:val="Heading8Char"/>
    <w:uiPriority w:val="9"/>
    <w:semiHidden/>
    <w:unhideWhenUsed/>
    <w:qFormat/>
    <w:rsid w:val="009830E7"/>
    <w:pPr>
      <w:keepNext/>
      <w:keepLines/>
      <w:outlineLvl w:val="7"/>
    </w:pPr>
    <w:rPr>
      <w:rFonts w:eastAsiaTheme="majorEastAsia" w:cstheme="majorBidi"/>
      <w:i/>
      <w:iCs/>
      <w:color w:val="6D6F74" w:themeColor="text1" w:themeTint="D8"/>
    </w:rPr>
  </w:style>
  <w:style w:type="paragraph" w:styleId="Heading9">
    <w:name w:val="heading 9"/>
    <w:basedOn w:val="Normal"/>
    <w:next w:val="Normal"/>
    <w:link w:val="Heading9Char"/>
    <w:uiPriority w:val="9"/>
    <w:semiHidden/>
    <w:unhideWhenUsed/>
    <w:qFormat/>
    <w:rsid w:val="009830E7"/>
    <w:pPr>
      <w:keepNext/>
      <w:keepLines/>
      <w:outlineLvl w:val="8"/>
    </w:pPr>
    <w:rPr>
      <w:rFonts w:eastAsiaTheme="majorEastAsia" w:cstheme="majorBidi"/>
      <w:color w:val="6D6F74"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30E7"/>
    <w:rPr>
      <w:rFonts w:asciiTheme="majorHAnsi" w:hAnsiTheme="majorHAnsi" w:eastAsiaTheme="majorEastAsia" w:cstheme="majorBidi"/>
      <w:color w:val="01551A" w:themeColor="accent1" w:themeShade="BF"/>
      <w:sz w:val="40"/>
      <w:szCs w:val="40"/>
    </w:rPr>
  </w:style>
  <w:style w:type="character" w:styleId="Heading2Char" w:customStyle="1">
    <w:name w:val="Heading 2 Char"/>
    <w:basedOn w:val="DefaultParagraphFont"/>
    <w:link w:val="Heading2"/>
    <w:uiPriority w:val="9"/>
    <w:semiHidden/>
    <w:rsid w:val="009830E7"/>
    <w:rPr>
      <w:rFonts w:asciiTheme="majorHAnsi" w:hAnsiTheme="majorHAnsi" w:eastAsiaTheme="majorEastAsia" w:cstheme="majorBidi"/>
      <w:color w:val="01551A" w:themeColor="accent1" w:themeShade="BF"/>
      <w:sz w:val="32"/>
      <w:szCs w:val="32"/>
    </w:rPr>
  </w:style>
  <w:style w:type="character" w:styleId="Heading3Char" w:customStyle="1">
    <w:name w:val="Heading 3 Char"/>
    <w:basedOn w:val="DefaultParagraphFont"/>
    <w:link w:val="Heading3"/>
    <w:uiPriority w:val="9"/>
    <w:semiHidden/>
    <w:rsid w:val="009830E7"/>
    <w:rPr>
      <w:rFonts w:eastAsiaTheme="majorEastAsia" w:cstheme="majorBidi"/>
      <w:color w:val="01551A" w:themeColor="accent1" w:themeShade="BF"/>
      <w:sz w:val="28"/>
      <w:szCs w:val="28"/>
    </w:rPr>
  </w:style>
  <w:style w:type="character" w:styleId="Heading4Char" w:customStyle="1">
    <w:name w:val="Heading 4 Char"/>
    <w:basedOn w:val="DefaultParagraphFont"/>
    <w:link w:val="Heading4"/>
    <w:uiPriority w:val="9"/>
    <w:semiHidden/>
    <w:rsid w:val="009830E7"/>
    <w:rPr>
      <w:rFonts w:eastAsiaTheme="majorEastAsia" w:cstheme="majorBidi"/>
      <w:i/>
      <w:iCs/>
      <w:color w:val="01551A" w:themeColor="accent1" w:themeShade="BF"/>
    </w:rPr>
  </w:style>
  <w:style w:type="character" w:styleId="Heading5Char" w:customStyle="1">
    <w:name w:val="Heading 5 Char"/>
    <w:basedOn w:val="DefaultParagraphFont"/>
    <w:link w:val="Heading5"/>
    <w:uiPriority w:val="9"/>
    <w:semiHidden/>
    <w:rsid w:val="009830E7"/>
    <w:rPr>
      <w:rFonts w:eastAsiaTheme="majorEastAsia" w:cstheme="majorBidi"/>
      <w:color w:val="01551A" w:themeColor="accent1" w:themeShade="BF"/>
    </w:rPr>
  </w:style>
  <w:style w:type="character" w:styleId="Heading6Char" w:customStyle="1">
    <w:name w:val="Heading 6 Char"/>
    <w:basedOn w:val="DefaultParagraphFont"/>
    <w:link w:val="Heading6"/>
    <w:uiPriority w:val="9"/>
    <w:semiHidden/>
    <w:rsid w:val="009830E7"/>
    <w:rPr>
      <w:rFonts w:eastAsiaTheme="majorEastAsia" w:cstheme="majorBidi"/>
      <w:i/>
      <w:iCs/>
      <w:color w:val="8D9095" w:themeColor="text1" w:themeTint="A6"/>
    </w:rPr>
  </w:style>
  <w:style w:type="character" w:styleId="Heading7Char" w:customStyle="1">
    <w:name w:val="Heading 7 Char"/>
    <w:basedOn w:val="DefaultParagraphFont"/>
    <w:link w:val="Heading7"/>
    <w:uiPriority w:val="9"/>
    <w:semiHidden/>
    <w:rsid w:val="009830E7"/>
    <w:rPr>
      <w:rFonts w:eastAsiaTheme="majorEastAsia" w:cstheme="majorBidi"/>
      <w:color w:val="8D9095" w:themeColor="text1" w:themeTint="A6"/>
    </w:rPr>
  </w:style>
  <w:style w:type="character" w:styleId="Heading8Char" w:customStyle="1">
    <w:name w:val="Heading 8 Char"/>
    <w:basedOn w:val="DefaultParagraphFont"/>
    <w:link w:val="Heading8"/>
    <w:uiPriority w:val="9"/>
    <w:semiHidden/>
    <w:rsid w:val="009830E7"/>
    <w:rPr>
      <w:rFonts w:eastAsiaTheme="majorEastAsia" w:cstheme="majorBidi"/>
      <w:i/>
      <w:iCs/>
      <w:color w:val="6D6F74" w:themeColor="text1" w:themeTint="D8"/>
    </w:rPr>
  </w:style>
  <w:style w:type="character" w:styleId="Heading9Char" w:customStyle="1">
    <w:name w:val="Heading 9 Char"/>
    <w:basedOn w:val="DefaultParagraphFont"/>
    <w:link w:val="Heading9"/>
    <w:uiPriority w:val="9"/>
    <w:semiHidden/>
    <w:rsid w:val="009830E7"/>
    <w:rPr>
      <w:rFonts w:eastAsiaTheme="majorEastAsia" w:cstheme="majorBidi"/>
      <w:color w:val="6D6F74" w:themeColor="text1" w:themeTint="D8"/>
    </w:rPr>
  </w:style>
  <w:style w:type="paragraph" w:styleId="Title">
    <w:name w:val="Title"/>
    <w:basedOn w:val="Normal"/>
    <w:next w:val="Normal"/>
    <w:link w:val="TitleChar"/>
    <w:uiPriority w:val="10"/>
    <w:qFormat/>
    <w:rsid w:val="009830E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30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30E7"/>
    <w:pPr>
      <w:numPr>
        <w:ilvl w:val="1"/>
      </w:numPr>
    </w:pPr>
    <w:rPr>
      <w:rFonts w:eastAsiaTheme="majorEastAsia" w:cstheme="majorBidi"/>
      <w:color w:val="8D9095" w:themeColor="text1" w:themeTint="A6"/>
      <w:spacing w:val="15"/>
      <w:sz w:val="28"/>
      <w:szCs w:val="28"/>
    </w:rPr>
  </w:style>
  <w:style w:type="character" w:styleId="SubtitleChar" w:customStyle="1">
    <w:name w:val="Subtitle Char"/>
    <w:basedOn w:val="DefaultParagraphFont"/>
    <w:link w:val="Subtitle"/>
    <w:uiPriority w:val="11"/>
    <w:rsid w:val="009830E7"/>
    <w:rPr>
      <w:rFonts w:eastAsiaTheme="majorEastAsia" w:cstheme="majorBidi"/>
      <w:color w:val="8D9095" w:themeColor="text1" w:themeTint="A6"/>
      <w:spacing w:val="15"/>
      <w:sz w:val="28"/>
      <w:szCs w:val="28"/>
    </w:rPr>
  </w:style>
  <w:style w:type="paragraph" w:styleId="Quote">
    <w:name w:val="Quote"/>
    <w:basedOn w:val="Normal"/>
    <w:next w:val="Normal"/>
    <w:link w:val="QuoteChar"/>
    <w:uiPriority w:val="29"/>
    <w:qFormat/>
    <w:rsid w:val="009830E7"/>
    <w:pPr>
      <w:spacing w:before="160"/>
      <w:jc w:val="center"/>
    </w:pPr>
    <w:rPr>
      <w:i/>
      <w:iCs/>
      <w:color w:val="7C7F85" w:themeColor="text1" w:themeTint="BF"/>
    </w:rPr>
  </w:style>
  <w:style w:type="character" w:styleId="QuoteChar" w:customStyle="1">
    <w:name w:val="Quote Char"/>
    <w:basedOn w:val="DefaultParagraphFont"/>
    <w:link w:val="Quote"/>
    <w:uiPriority w:val="29"/>
    <w:rsid w:val="009830E7"/>
    <w:rPr>
      <w:i/>
      <w:iCs/>
      <w:color w:val="7C7F85" w:themeColor="text1" w:themeTint="BF"/>
    </w:rPr>
  </w:style>
  <w:style w:type="paragraph" w:styleId="ListParagraph">
    <w:name w:val="List Paragraph"/>
    <w:basedOn w:val="Normal"/>
    <w:uiPriority w:val="34"/>
    <w:qFormat/>
    <w:rsid w:val="009830E7"/>
    <w:pPr>
      <w:ind w:left="720"/>
      <w:contextualSpacing/>
    </w:pPr>
  </w:style>
  <w:style w:type="character" w:styleId="IntenseEmphasis">
    <w:name w:val="Intense Emphasis"/>
    <w:basedOn w:val="DefaultParagraphFont"/>
    <w:uiPriority w:val="21"/>
    <w:qFormat/>
    <w:rsid w:val="009830E7"/>
    <w:rPr>
      <w:i/>
      <w:iCs/>
      <w:color w:val="01551A" w:themeColor="accent1" w:themeShade="BF"/>
    </w:rPr>
  </w:style>
  <w:style w:type="paragraph" w:styleId="IntenseQuote">
    <w:name w:val="Intense Quote"/>
    <w:basedOn w:val="Normal"/>
    <w:next w:val="Normal"/>
    <w:link w:val="IntenseQuoteChar"/>
    <w:uiPriority w:val="30"/>
    <w:qFormat/>
    <w:rsid w:val="009830E7"/>
    <w:pPr>
      <w:pBdr>
        <w:top w:val="single" w:color="01551A" w:themeColor="accent1" w:themeShade="BF" w:sz="4" w:space="10"/>
        <w:bottom w:val="single" w:color="01551A" w:themeColor="accent1" w:themeShade="BF" w:sz="4" w:space="10"/>
      </w:pBdr>
      <w:spacing w:before="360" w:after="360"/>
      <w:ind w:left="864" w:right="864"/>
      <w:jc w:val="center"/>
    </w:pPr>
    <w:rPr>
      <w:i/>
      <w:iCs/>
      <w:color w:val="01551A" w:themeColor="accent1" w:themeShade="BF"/>
    </w:rPr>
  </w:style>
  <w:style w:type="character" w:styleId="IntenseQuoteChar" w:customStyle="1">
    <w:name w:val="Intense Quote Char"/>
    <w:basedOn w:val="DefaultParagraphFont"/>
    <w:link w:val="IntenseQuote"/>
    <w:uiPriority w:val="30"/>
    <w:rsid w:val="009830E7"/>
    <w:rPr>
      <w:i/>
      <w:iCs/>
      <w:color w:val="01551A" w:themeColor="accent1" w:themeShade="BF"/>
    </w:rPr>
  </w:style>
  <w:style w:type="character" w:styleId="IntenseReference">
    <w:name w:val="Intense Reference"/>
    <w:basedOn w:val="DefaultParagraphFont"/>
    <w:uiPriority w:val="32"/>
    <w:qFormat/>
    <w:rsid w:val="009830E7"/>
    <w:rPr>
      <w:b/>
      <w:bCs/>
      <w:smallCaps/>
      <w:color w:val="01551A" w:themeColor="accent1" w:themeShade="BF"/>
      <w:spacing w:val="5"/>
    </w:rPr>
  </w:style>
  <w:style w:type="paragraph" w:styleId="Header">
    <w:name w:val="header"/>
    <w:basedOn w:val="Normal"/>
    <w:link w:val="HeaderChar"/>
    <w:uiPriority w:val="99"/>
    <w:unhideWhenUsed/>
    <w:rsid w:val="00DD67A2"/>
    <w:pPr>
      <w:tabs>
        <w:tab w:val="center" w:pos="4680"/>
        <w:tab w:val="right" w:pos="9360"/>
      </w:tabs>
    </w:pPr>
  </w:style>
  <w:style w:type="character" w:styleId="HeaderChar" w:customStyle="1">
    <w:name w:val="Header Char"/>
    <w:basedOn w:val="DefaultParagraphFont"/>
    <w:link w:val="Header"/>
    <w:uiPriority w:val="99"/>
    <w:rsid w:val="00DD67A2"/>
  </w:style>
  <w:style w:type="paragraph" w:styleId="Footer">
    <w:name w:val="footer"/>
    <w:basedOn w:val="Normal"/>
    <w:link w:val="FooterChar"/>
    <w:uiPriority w:val="99"/>
    <w:unhideWhenUsed/>
    <w:rsid w:val="00DD67A2"/>
    <w:pPr>
      <w:tabs>
        <w:tab w:val="center" w:pos="4680"/>
        <w:tab w:val="right" w:pos="9360"/>
      </w:tabs>
    </w:pPr>
  </w:style>
  <w:style w:type="character" w:styleId="FooterChar" w:customStyle="1">
    <w:name w:val="Footer Char"/>
    <w:basedOn w:val="DefaultParagraphFont"/>
    <w:link w:val="Footer"/>
    <w:uiPriority w:val="99"/>
    <w:rsid w:val="00DD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cid:image004.png@01DC913D.02F22B10"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cid:image003.png@01DC913D.02F22B10"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Quanex word">
      <a:dk1>
        <a:srgbClr val="54565A"/>
      </a:dk1>
      <a:lt1>
        <a:srgbClr val="EBEBEB"/>
      </a:lt1>
      <a:dk2>
        <a:srgbClr val="54565A"/>
      </a:dk2>
      <a:lt2>
        <a:srgbClr val="EBEBEB"/>
      </a:lt2>
      <a:accent1>
        <a:srgbClr val="027223"/>
      </a:accent1>
      <a:accent2>
        <a:srgbClr val="54565A"/>
      </a:accent2>
      <a:accent3>
        <a:srgbClr val="EBEBEB"/>
      </a:accent3>
      <a:accent4>
        <a:srgbClr val="6BA43A"/>
      </a:accent4>
      <a:accent5>
        <a:srgbClr val="005487"/>
      </a:accent5>
      <a:accent6>
        <a:srgbClr val="54565A"/>
      </a:accent6>
      <a:hlink>
        <a:srgbClr val="027223"/>
      </a:hlink>
      <a:folHlink>
        <a:srgbClr val="005487"/>
      </a:folHlink>
    </a:clrScheme>
    <a:fontScheme name="Custom 1">
      <a:majorFont>
        <a:latin typeface="Roboto Black"/>
        <a:ea typeface=""/>
        <a:cs typeface=""/>
      </a:majorFont>
      <a:minorFont>
        <a:latin typeface="Robo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6F80970E1D3647A86AB852610AC9E2" ma:contentTypeVersion="14" ma:contentTypeDescription="Create a new document." ma:contentTypeScope="" ma:versionID="53237e6a8ac34e061d93648dd4183518">
  <xsd:schema xmlns:xsd="http://www.w3.org/2001/XMLSchema" xmlns:xs="http://www.w3.org/2001/XMLSchema" xmlns:p="http://schemas.microsoft.com/office/2006/metadata/properties" xmlns:ns2="6f731276-2b0c-4619-a1c0-b4612a7121be" targetNamespace="http://schemas.microsoft.com/office/2006/metadata/properties" ma:root="true" ma:fieldsID="2858f3be27d052a9d6cbb45d0f645f91" ns2:_="">
    <xsd:import namespace="6f731276-2b0c-4619-a1c0-b4612a7121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31276-2b0c-4619-a1c0-b4612a7121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B5E4B-0797-4ACC-99FD-C6FC720AAA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544FE3-4054-402C-9BA5-72EB1AD3A5AE}">
  <ds:schemaRefs>
    <ds:schemaRef ds:uri="http://schemas.microsoft.com/sharepoint/v3/contenttype/forms"/>
  </ds:schemaRefs>
</ds:datastoreItem>
</file>

<file path=customXml/itemProps3.xml><?xml version="1.0" encoding="utf-8"?>
<ds:datastoreItem xmlns:ds="http://schemas.openxmlformats.org/officeDocument/2006/customXml" ds:itemID="{B51CD0F9-B59E-4808-8C16-9CA1CE244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31276-2b0c-4619-a1c0-b4612a712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Dahl, Chris</dc:creator>
  <keywords/>
  <dc:description/>
  <lastModifiedBy>Dahl, Chris</lastModifiedBy>
  <revision>9</revision>
  <dcterms:created xsi:type="dcterms:W3CDTF">2026-02-05T20:42:00.0000000Z</dcterms:created>
  <dcterms:modified xsi:type="dcterms:W3CDTF">2026-02-10T13:55:24.3332961Z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0x010100326F80970E1D3647A86AB852610AC9E2</vt:lpwstr>
  </property>
</Properties>
</file>